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4661DE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52246750" r:id="rId6"/>
        </w:object>
      </w:r>
    </w:p>
    <w:p w:rsidR="000E2414" w:rsidRDefault="004661DE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52246751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993898">
        <w:rPr>
          <w:rFonts w:eastAsiaTheme="minorHAnsi"/>
          <w:bCs w:val="0"/>
          <w:lang w:eastAsia="en-US"/>
        </w:rPr>
        <w:t>3</w:t>
      </w:r>
      <w:r w:rsidR="00C43E07">
        <w:rPr>
          <w:rFonts w:eastAsiaTheme="minorHAnsi"/>
          <w:bCs w:val="0"/>
          <w:lang w:eastAsia="en-US"/>
        </w:rPr>
        <w:t>7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C43E07">
        <w:rPr>
          <w:rFonts w:eastAsiaTheme="minorHAnsi"/>
          <w:bCs w:val="0"/>
          <w:lang w:eastAsia="en-US"/>
        </w:rPr>
        <w:t>г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</w:t>
      </w:r>
      <w:r w:rsidR="00C43E07">
        <w:rPr>
          <w:rFonts w:eastAsiaTheme="minorHAnsi"/>
          <w:bCs w:val="0"/>
          <w:lang w:eastAsia="en-US"/>
        </w:rPr>
        <w:t xml:space="preserve">б объеме производства электрической энергии; об удельном расходе условного топлива; о фактических расходах на производство 1 </w:t>
      </w:r>
      <w:proofErr w:type="spellStart"/>
      <w:r w:rsidR="00C43E07">
        <w:rPr>
          <w:rFonts w:eastAsiaTheme="minorHAnsi"/>
          <w:bCs w:val="0"/>
          <w:lang w:eastAsia="en-US"/>
        </w:rPr>
        <w:t>кВтч</w:t>
      </w:r>
      <w:proofErr w:type="spellEnd"/>
      <w:r w:rsidR="00C43E07">
        <w:rPr>
          <w:rFonts w:eastAsiaTheme="minorHAnsi"/>
          <w:bCs w:val="0"/>
          <w:lang w:eastAsia="en-US"/>
        </w:rPr>
        <w:t xml:space="preserve"> электрической энергии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704"/>
        <w:gridCol w:w="3600"/>
        <w:gridCol w:w="1300"/>
        <w:gridCol w:w="2260"/>
      </w:tblGrid>
      <w:tr w:rsidR="008667D8" w:rsidRPr="008667D8" w:rsidTr="008667D8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Наименование статьи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D8">
              <w:rPr>
                <w:b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67D8">
              <w:rPr>
                <w:b/>
                <w:color w:val="000000"/>
                <w:sz w:val="18"/>
                <w:szCs w:val="18"/>
              </w:rPr>
              <w:t xml:space="preserve"> Факт предприятия 2019 год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67D8">
              <w:rPr>
                <w:b/>
                <w:color w:val="000000"/>
                <w:sz w:val="18"/>
                <w:szCs w:val="18"/>
              </w:rPr>
              <w:t>производство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Выработано электроэнергии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sz w:val="20"/>
                <w:szCs w:val="20"/>
              </w:rPr>
            </w:pPr>
            <w:r w:rsidRPr="008667D8">
              <w:rPr>
                <w:b/>
                <w:sz w:val="20"/>
                <w:szCs w:val="20"/>
              </w:rPr>
              <w:t>24 949,76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 xml:space="preserve">Топливо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sz w:val="20"/>
                <w:szCs w:val="20"/>
              </w:rPr>
            </w:pPr>
            <w:r w:rsidRPr="008667D8">
              <w:rPr>
                <w:b/>
                <w:sz w:val="20"/>
                <w:szCs w:val="20"/>
              </w:rPr>
              <w:t>22 122,04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8667D8">
              <w:rPr>
                <w:bCs w:val="0"/>
                <w:i/>
                <w:iCs/>
                <w:color w:val="000000"/>
                <w:sz w:val="16"/>
                <w:szCs w:val="16"/>
              </w:rPr>
              <w:t>Отпуск в сеть электроэнергии (</w:t>
            </w:r>
            <w:proofErr w:type="spellStart"/>
            <w:r w:rsidRPr="008667D8">
              <w:rPr>
                <w:bCs w:val="0"/>
                <w:i/>
                <w:iCs/>
                <w:color w:val="000000"/>
                <w:sz w:val="16"/>
                <w:szCs w:val="16"/>
              </w:rPr>
              <w:t>Дт</w:t>
            </w:r>
            <w:proofErr w:type="spellEnd"/>
            <w:r w:rsidRPr="008667D8">
              <w:rPr>
                <w:bCs w:val="0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667D8">
              <w:rPr>
                <w:bCs w:val="0"/>
                <w:i/>
                <w:iCs/>
                <w:color w:val="000000"/>
                <w:sz w:val="16"/>
                <w:szCs w:val="16"/>
              </w:rPr>
              <w:t>тыс.кВт.ч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sz w:val="16"/>
                <w:szCs w:val="16"/>
              </w:rPr>
            </w:pPr>
            <w:r w:rsidRPr="008667D8">
              <w:rPr>
                <w:b/>
                <w:sz w:val="16"/>
                <w:szCs w:val="16"/>
              </w:rPr>
              <w:t>16,896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8667D8">
              <w:rPr>
                <w:bCs w:val="0"/>
                <w:i/>
                <w:iCs/>
                <w:color w:val="000000"/>
                <w:sz w:val="16"/>
                <w:szCs w:val="16"/>
              </w:rPr>
              <w:t>Отпуск в сеть электроэнергии (газ)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667D8">
              <w:rPr>
                <w:bCs w:val="0"/>
                <w:i/>
                <w:iCs/>
                <w:color w:val="000000"/>
                <w:sz w:val="16"/>
                <w:szCs w:val="16"/>
              </w:rPr>
              <w:t>тыс.кВт.ч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sz w:val="16"/>
                <w:szCs w:val="16"/>
              </w:rPr>
            </w:pPr>
            <w:r w:rsidRPr="008667D8">
              <w:rPr>
                <w:b/>
                <w:sz w:val="16"/>
                <w:szCs w:val="16"/>
              </w:rPr>
              <w:t>24 932,86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 xml:space="preserve">    Количество газа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тыс.куб.м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7 188,11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 xml:space="preserve">    Цена за 1 </w:t>
            </w: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тыс.куб.м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2 717,86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 xml:space="preserve">    Удельный расход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гр./</w:t>
            </w: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288,30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 xml:space="preserve">    Количество </w:t>
            </w: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диз.топливо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5,77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 xml:space="preserve">    Цена за 1 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48 105,94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 xml:space="preserve">    Удельный расход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гр./</w:t>
            </w: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341,68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Резервная сумма за дизельное топливо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112,03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 xml:space="preserve">    Количество </w:t>
            </w: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диз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 xml:space="preserve"> топлива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2,37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 xml:space="preserve">    Цена за 1 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47 310,69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Количество масла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9,85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 xml:space="preserve">     Цена за 1 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222 970,14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Транспортировка топлива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sz w:val="20"/>
                <w:szCs w:val="20"/>
              </w:rPr>
            </w:pPr>
            <w:r w:rsidRPr="008667D8">
              <w:rPr>
                <w:b/>
                <w:sz w:val="20"/>
                <w:szCs w:val="20"/>
              </w:rPr>
              <w:t>7 307,68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ПССУ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руб./1000м3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>1016,63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sz w:val="20"/>
                <w:szCs w:val="20"/>
              </w:rPr>
            </w:pPr>
            <w:r w:rsidRPr="008667D8">
              <w:rPr>
                <w:b/>
                <w:sz w:val="20"/>
                <w:szCs w:val="20"/>
              </w:rPr>
              <w:t>1 478,64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 xml:space="preserve">Холодная вода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53,94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54,42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 xml:space="preserve">Вспомогательные материалы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8 374,05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Услуги производственного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16 297,18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67D8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34 444,35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67D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36,17</w:t>
            </w:r>
          </w:p>
        </w:tc>
      </w:tr>
      <w:tr w:rsidR="008667D8" w:rsidRPr="008667D8" w:rsidTr="008667D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67D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9 955,62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67D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28,90%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Цеховые расходы (прочие)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786,53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12 931,67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 xml:space="preserve">Арендные платежи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3 072,00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Прочие расходы,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12 921,15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2 065,84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Плата за ПДВ, налог на землю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22,26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Услуги вневедомственной охраны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3 624,60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1 868,66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Охрана труда и ТБ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224,36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Льготный проезд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407,73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4 707,69</w:t>
            </w:r>
          </w:p>
        </w:tc>
      </w:tr>
      <w:tr w:rsidR="008667D8" w:rsidRPr="008667D8" w:rsidTr="008667D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Общеэксплуатационные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 xml:space="preserve"> расходы (прочие)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67D8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2 161,99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2"/>
                <w:szCs w:val="22"/>
              </w:rPr>
            </w:pPr>
            <w:r w:rsidRPr="008667D8">
              <w:rPr>
                <w:b/>
                <w:color w:val="000000"/>
                <w:sz w:val="22"/>
                <w:szCs w:val="22"/>
              </w:rPr>
              <w:t>Итого полная себестоимость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667D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67D8">
              <w:rPr>
                <w:b/>
                <w:color w:val="000000"/>
                <w:sz w:val="20"/>
                <w:szCs w:val="20"/>
              </w:rPr>
              <w:t>131 961,26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color w:val="000000"/>
                <w:sz w:val="20"/>
                <w:szCs w:val="20"/>
              </w:rPr>
            </w:pPr>
            <w:r w:rsidRPr="008667D8">
              <w:rPr>
                <w:bCs w:val="0"/>
                <w:color w:val="000000"/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8667D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8667D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8667D8">
              <w:rPr>
                <w:bCs w:val="0"/>
                <w:i/>
                <w:iCs/>
                <w:color w:val="000000"/>
                <w:sz w:val="20"/>
                <w:szCs w:val="20"/>
              </w:rPr>
              <w:t>16 100,34</w:t>
            </w:r>
          </w:p>
        </w:tc>
      </w:tr>
      <w:tr w:rsidR="008667D8" w:rsidRPr="008667D8" w:rsidTr="008667D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8" w:rsidRPr="008667D8" w:rsidRDefault="008667D8" w:rsidP="008667D8">
            <w:pPr>
              <w:rPr>
                <w:bCs w:val="0"/>
                <w:sz w:val="20"/>
                <w:szCs w:val="20"/>
              </w:rPr>
            </w:pPr>
            <w:r w:rsidRPr="008667D8">
              <w:rPr>
                <w:bCs w:val="0"/>
                <w:sz w:val="20"/>
                <w:szCs w:val="20"/>
              </w:rPr>
              <w:t xml:space="preserve">Расходы на выплаты </w:t>
            </w:r>
            <w:r>
              <w:rPr>
                <w:bCs w:val="0"/>
                <w:sz w:val="20"/>
                <w:szCs w:val="20"/>
              </w:rPr>
              <w:t>по кредитам и % по ним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8667D8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8667D8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8667D8">
              <w:rPr>
                <w:bCs w:val="0"/>
                <w:i/>
                <w:iCs/>
                <w:color w:val="000000"/>
                <w:sz w:val="20"/>
                <w:szCs w:val="20"/>
              </w:rPr>
              <w:t>1 542,00</w:t>
            </w:r>
          </w:p>
        </w:tc>
      </w:tr>
      <w:tr w:rsidR="008667D8" w:rsidRPr="008667D8" w:rsidTr="008667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  <w:sz w:val="22"/>
                <w:szCs w:val="22"/>
              </w:rPr>
            </w:pPr>
            <w:r w:rsidRPr="008667D8">
              <w:rPr>
                <w:b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667D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67D8">
              <w:rPr>
                <w:b/>
                <w:color w:val="000000"/>
                <w:sz w:val="22"/>
                <w:szCs w:val="22"/>
              </w:rPr>
              <w:t>-59 075,20</w:t>
            </w:r>
          </w:p>
        </w:tc>
      </w:tr>
      <w:tr w:rsidR="008667D8" w:rsidRPr="008667D8" w:rsidTr="008667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667D8">
              <w:rPr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rPr>
                <w:b/>
                <w:color w:val="000000"/>
              </w:rPr>
            </w:pPr>
            <w:r w:rsidRPr="008667D8">
              <w:rPr>
                <w:b/>
                <w:color w:val="000000"/>
              </w:rPr>
              <w:t>Итого НВВ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8667D8" w:rsidRDefault="008667D8" w:rsidP="008667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667D8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8667D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8" w:rsidRPr="00AB4464" w:rsidRDefault="00AB4464" w:rsidP="00AB4464">
            <w:pPr>
              <w:jc w:val="center"/>
              <w:rPr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208 678,79</w:t>
            </w:r>
          </w:p>
        </w:tc>
      </w:tr>
    </w:tbl>
    <w:p w:rsidR="005E2577" w:rsidRDefault="005E2577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</w:p>
    <w:p w:rsidR="00661A29" w:rsidRPr="00661A29" w:rsidRDefault="00661A29" w:rsidP="00C5551C">
      <w:pPr>
        <w:jc w:val="both"/>
      </w:pPr>
      <w:bookmarkStart w:id="0" w:name="_GoBack"/>
      <w:bookmarkEnd w:id="0"/>
    </w:p>
    <w:sectPr w:rsidR="00661A29" w:rsidRPr="00661A29" w:rsidSect="00B76E96">
      <w:pgSz w:w="11906" w:h="16838"/>
      <w:pgMar w:top="1079" w:right="1286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5B00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70B41"/>
    <w:rsid w:val="001913B1"/>
    <w:rsid w:val="00196461"/>
    <w:rsid w:val="001A1764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08E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661DE"/>
    <w:rsid w:val="004802F5"/>
    <w:rsid w:val="00496842"/>
    <w:rsid w:val="004A1C0E"/>
    <w:rsid w:val="004C6329"/>
    <w:rsid w:val="00504168"/>
    <w:rsid w:val="00504803"/>
    <w:rsid w:val="00514B6D"/>
    <w:rsid w:val="0055741C"/>
    <w:rsid w:val="005772E5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1D99"/>
    <w:rsid w:val="00776090"/>
    <w:rsid w:val="007B0244"/>
    <w:rsid w:val="007C58A4"/>
    <w:rsid w:val="007C667B"/>
    <w:rsid w:val="007D1431"/>
    <w:rsid w:val="007E1492"/>
    <w:rsid w:val="008137E2"/>
    <w:rsid w:val="008323F5"/>
    <w:rsid w:val="008667D8"/>
    <w:rsid w:val="008749B9"/>
    <w:rsid w:val="00881DCF"/>
    <w:rsid w:val="008B2378"/>
    <w:rsid w:val="008C797F"/>
    <w:rsid w:val="008E16FD"/>
    <w:rsid w:val="008E569E"/>
    <w:rsid w:val="008E63AF"/>
    <w:rsid w:val="00902A96"/>
    <w:rsid w:val="00945731"/>
    <w:rsid w:val="00956146"/>
    <w:rsid w:val="0096201F"/>
    <w:rsid w:val="009661BA"/>
    <w:rsid w:val="00993898"/>
    <w:rsid w:val="009A156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B4464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76E96"/>
    <w:rsid w:val="00BE2116"/>
    <w:rsid w:val="00C43E07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4A4D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2128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37</cp:revision>
  <cp:lastPrinted>2020-05-29T03:38:00Z</cp:lastPrinted>
  <dcterms:created xsi:type="dcterms:W3CDTF">2016-01-20T12:05:00Z</dcterms:created>
  <dcterms:modified xsi:type="dcterms:W3CDTF">2020-05-29T03:39:00Z</dcterms:modified>
</cp:coreProperties>
</file>